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FFF"/>
        <w:tblLook w:val="04A0" w:firstRow="1" w:lastRow="0" w:firstColumn="1" w:lastColumn="0" w:noHBand="0" w:noVBand="1"/>
      </w:tblPr>
      <w:tblGrid>
        <w:gridCol w:w="9854"/>
      </w:tblGrid>
      <w:tr w:rsidR="00953355" w:rsidTr="00CC53CD">
        <w:tc>
          <w:tcPr>
            <w:tcW w:w="10188" w:type="dxa"/>
            <w:shd w:val="clear" w:color="auto" w:fill="F7FFFF"/>
          </w:tcPr>
          <w:p w:rsidR="00953355" w:rsidRDefault="00953355">
            <w:pPr>
              <w:rPr>
                <w:rFonts w:ascii="Teva Sans" w:hAnsi="Teva Sans"/>
                <w:b/>
                <w:color w:val="31859C"/>
              </w:rPr>
            </w:pPr>
          </w:p>
          <w:p w:rsidR="00953355" w:rsidRPr="00865AB6" w:rsidRDefault="00953355">
            <w:pPr>
              <w:rPr>
                <w:rFonts w:asciiTheme="minorHAnsi" w:hAnsiTheme="minorHAnsi"/>
                <w:b/>
                <w:i/>
                <w:color w:val="215968"/>
                <w:sz w:val="24"/>
                <w:szCs w:val="24"/>
              </w:rPr>
            </w:pPr>
            <w:r w:rsidRPr="00865AB6">
              <w:rPr>
                <w:rFonts w:asciiTheme="minorHAnsi" w:hAnsiTheme="minorHAnsi"/>
                <w:b/>
                <w:i/>
                <w:color w:val="215968"/>
                <w:sz w:val="24"/>
                <w:szCs w:val="24"/>
              </w:rPr>
              <w:t xml:space="preserve">Džiaugiamės pristatydami pirmąją lietuvišką programėlę skirtą sergantiems migrena. </w:t>
            </w:r>
          </w:p>
          <w:p w:rsidR="00953355" w:rsidRPr="00865AB6" w:rsidRDefault="00953355">
            <w:pPr>
              <w:rPr>
                <w:rFonts w:asciiTheme="minorHAnsi" w:hAnsiTheme="minorHAnsi"/>
                <w:b/>
                <w:i/>
                <w:color w:val="215968"/>
                <w:sz w:val="24"/>
                <w:szCs w:val="24"/>
              </w:rPr>
            </w:pPr>
            <w:r w:rsidRPr="00865AB6">
              <w:rPr>
                <w:rFonts w:asciiTheme="minorHAnsi" w:hAnsiTheme="minorHAnsi"/>
                <w:b/>
                <w:i/>
                <w:color w:val="215968"/>
                <w:sz w:val="24"/>
                <w:szCs w:val="24"/>
              </w:rPr>
              <w:t>Žymėkite dienas, kai skauda galvą, galvos skausmo intensyvumą bei trukmę, migrenos priepuolį išprovokuojančius veiksnius, Jūsų vartojamus vaistus ir kt. Ši informacija padės Jums geriau pažinti savo migreną. Taip pat programėlė pateiks galvos skausmų ataskaitas, kurias galėsite</w:t>
            </w:r>
            <w:r w:rsidR="00B77A4B" w:rsidRPr="00865AB6">
              <w:rPr>
                <w:rFonts w:asciiTheme="minorHAnsi" w:hAnsiTheme="minorHAnsi"/>
                <w:b/>
                <w:i/>
                <w:color w:val="215968"/>
                <w:sz w:val="24"/>
                <w:szCs w:val="24"/>
              </w:rPr>
              <w:t xml:space="preserve"> išsisaugoti PDF formatu ir</w:t>
            </w:r>
            <w:r w:rsidRPr="00865AB6">
              <w:rPr>
                <w:rFonts w:asciiTheme="minorHAnsi" w:hAnsiTheme="minorHAnsi"/>
                <w:b/>
                <w:i/>
                <w:color w:val="215968"/>
                <w:sz w:val="24"/>
                <w:szCs w:val="24"/>
              </w:rPr>
              <w:t xml:space="preserve"> išsiųsti savo gydytojui.</w:t>
            </w:r>
          </w:p>
          <w:p w:rsidR="00953355" w:rsidRDefault="00953355">
            <w:pPr>
              <w:rPr>
                <w:b/>
              </w:rPr>
            </w:pPr>
          </w:p>
        </w:tc>
      </w:tr>
      <w:tr w:rsidR="00953355" w:rsidTr="00CC53CD">
        <w:tc>
          <w:tcPr>
            <w:tcW w:w="10188" w:type="dxa"/>
            <w:shd w:val="clear" w:color="auto" w:fill="F7FFFF"/>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FFF"/>
              <w:tblLook w:val="04A0" w:firstRow="1" w:lastRow="0" w:firstColumn="1" w:lastColumn="0" w:noHBand="0" w:noVBand="1"/>
            </w:tblPr>
            <w:tblGrid>
              <w:gridCol w:w="4940"/>
              <w:gridCol w:w="4698"/>
            </w:tblGrid>
            <w:tr w:rsidR="00953355" w:rsidTr="00953355">
              <w:tc>
                <w:tcPr>
                  <w:tcW w:w="4978" w:type="dxa"/>
                  <w:shd w:val="clear" w:color="auto" w:fill="F7FFFF"/>
                  <w:hideMark/>
                </w:tcPr>
                <w:p w:rsidR="00953355" w:rsidRDefault="00953355">
                  <w:r>
                    <w:rPr>
                      <w:noProof/>
                      <w:lang w:eastAsia="lt-LT"/>
                    </w:rPr>
                    <w:drawing>
                      <wp:inline distT="0" distB="0" distL="0" distR="0" wp14:anchorId="29A62238" wp14:editId="657B8B4B">
                        <wp:extent cx="2857500" cy="3600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600450"/>
                                </a:xfrm>
                                <a:prstGeom prst="rect">
                                  <a:avLst/>
                                </a:prstGeom>
                                <a:noFill/>
                                <a:ln>
                                  <a:noFill/>
                                </a:ln>
                              </pic:spPr>
                            </pic:pic>
                          </a:graphicData>
                        </a:graphic>
                      </wp:inline>
                    </w:drawing>
                  </w:r>
                </w:p>
              </w:tc>
              <w:tc>
                <w:tcPr>
                  <w:tcW w:w="4979" w:type="dxa"/>
                  <w:shd w:val="clear" w:color="auto" w:fill="F7FFFF"/>
                </w:tcPr>
                <w:p w:rsidR="00953355" w:rsidRDefault="00953355">
                  <w:pPr>
                    <w:rPr>
                      <w:noProof/>
                      <w:lang w:eastAsia="lt-LT"/>
                    </w:rPr>
                  </w:pPr>
                </w:p>
                <w:p w:rsidR="00953355" w:rsidRPr="00865AB6" w:rsidRDefault="00953355">
                  <w:pPr>
                    <w:jc w:val="center"/>
                    <w:rPr>
                      <w:rFonts w:asciiTheme="minorHAnsi" w:hAnsiTheme="minorHAnsi"/>
                      <w:noProof/>
                      <w:color w:val="215968"/>
                      <w:lang w:eastAsia="lt-LT"/>
                    </w:rPr>
                  </w:pPr>
                  <w:r w:rsidRPr="00865AB6">
                    <w:rPr>
                      <w:rFonts w:asciiTheme="minorHAnsi" w:hAnsiTheme="minorHAnsi"/>
                      <w:noProof/>
                      <w:color w:val="215968"/>
                      <w:lang w:eastAsia="lt-LT"/>
                    </w:rPr>
                    <w:t xml:space="preserve">Programėlę galima </w:t>
                  </w:r>
                  <w:r w:rsidRPr="00865AB6">
                    <w:rPr>
                      <w:rFonts w:asciiTheme="minorHAnsi" w:hAnsiTheme="minorHAnsi"/>
                      <w:b/>
                      <w:noProof/>
                      <w:color w:val="215968"/>
                      <w:lang w:eastAsia="lt-LT"/>
                    </w:rPr>
                    <w:t>nemokamai</w:t>
                  </w:r>
                  <w:r w:rsidRPr="00865AB6">
                    <w:rPr>
                      <w:rFonts w:asciiTheme="minorHAnsi" w:hAnsiTheme="minorHAnsi"/>
                      <w:noProof/>
                      <w:color w:val="215968"/>
                      <w:lang w:eastAsia="lt-LT"/>
                    </w:rPr>
                    <w:t xml:space="preserve"> atsisiųsti iš </w:t>
                  </w:r>
                </w:p>
                <w:p w:rsidR="00953355" w:rsidRPr="00865AB6" w:rsidRDefault="00953355">
                  <w:pPr>
                    <w:jc w:val="center"/>
                    <w:rPr>
                      <w:rFonts w:asciiTheme="minorHAnsi" w:hAnsiTheme="minorHAnsi"/>
                      <w:noProof/>
                      <w:color w:val="215968"/>
                      <w:lang w:eastAsia="lt-LT"/>
                    </w:rPr>
                  </w:pPr>
                  <w:r w:rsidRPr="00865AB6">
                    <w:rPr>
                      <w:rFonts w:asciiTheme="minorHAnsi" w:hAnsiTheme="minorHAnsi"/>
                      <w:noProof/>
                      <w:color w:val="215968"/>
                      <w:lang w:eastAsia="lt-LT"/>
                    </w:rPr>
                    <w:t>App Store ir Google Play:</w:t>
                  </w:r>
                </w:p>
                <w:p w:rsidR="00953355" w:rsidRDefault="00953355">
                  <w:pPr>
                    <w:jc w:val="center"/>
                    <w:rPr>
                      <w:noProof/>
                      <w:lang w:eastAsia="lt-LT"/>
                    </w:rPr>
                  </w:pPr>
                </w:p>
                <w:p w:rsidR="00953355" w:rsidRDefault="00953355">
                  <w:pPr>
                    <w:jc w:val="center"/>
                  </w:pPr>
                  <w:r>
                    <w:rPr>
                      <w:noProof/>
                      <w:lang w:eastAsia="lt-LT"/>
                    </w:rPr>
                    <w:drawing>
                      <wp:inline distT="0" distB="0" distL="0" distR="0" wp14:anchorId="4F9BAAFD" wp14:editId="21FB9796">
                        <wp:extent cx="1800225" cy="533400"/>
                        <wp:effectExtent l="0" t="0" r="9525" b="0"/>
                        <wp:docPr id="2"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p w:rsidR="00953355" w:rsidRDefault="00953355">
                  <w:pPr>
                    <w:jc w:val="center"/>
                  </w:pPr>
                </w:p>
                <w:p w:rsidR="00953355" w:rsidRDefault="00953355">
                  <w:pPr>
                    <w:jc w:val="center"/>
                  </w:pPr>
                  <w:bookmarkStart w:id="0" w:name="_GoBack"/>
                  <w:r>
                    <w:rPr>
                      <w:noProof/>
                      <w:lang w:eastAsia="lt-LT"/>
                    </w:rPr>
                    <w:drawing>
                      <wp:inline distT="0" distB="0" distL="0" distR="0" wp14:anchorId="4BF309A4" wp14:editId="45C5C29A">
                        <wp:extent cx="1809750" cy="523875"/>
                        <wp:effectExtent l="0" t="0" r="0" b="9525"/>
                        <wp:docPr id="3"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23875"/>
                                </a:xfrm>
                                <a:prstGeom prst="rect">
                                  <a:avLst/>
                                </a:prstGeom>
                                <a:noFill/>
                                <a:ln>
                                  <a:noFill/>
                                </a:ln>
                              </pic:spPr>
                            </pic:pic>
                          </a:graphicData>
                        </a:graphic>
                      </wp:inline>
                    </w:drawing>
                  </w:r>
                  <w:bookmarkEnd w:id="0"/>
                </w:p>
                <w:p w:rsidR="00953355" w:rsidRDefault="00953355">
                  <w:pPr>
                    <w:jc w:val="center"/>
                  </w:pPr>
                </w:p>
                <w:p w:rsidR="00953355" w:rsidRDefault="00953355">
                  <w:pPr>
                    <w:jc w:val="center"/>
                  </w:pPr>
                  <w:r>
                    <w:rPr>
                      <w:noProof/>
                      <w:lang w:eastAsia="lt-LT"/>
                    </w:rPr>
                    <w:drawing>
                      <wp:inline distT="0" distB="0" distL="0" distR="0" wp14:anchorId="4EC7689C" wp14:editId="5304FA45">
                        <wp:extent cx="1400175" cy="1428750"/>
                        <wp:effectExtent l="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inline>
                    </w:drawing>
                  </w:r>
                </w:p>
              </w:tc>
            </w:tr>
          </w:tbl>
          <w:p w:rsidR="00953355" w:rsidRDefault="00953355"/>
        </w:tc>
      </w:tr>
      <w:tr w:rsidR="00953355" w:rsidTr="00CC53CD">
        <w:tc>
          <w:tcPr>
            <w:tcW w:w="10188" w:type="dxa"/>
            <w:shd w:val="clear" w:color="auto" w:fill="F7FFFF"/>
          </w:tcPr>
          <w:p w:rsidR="00953355" w:rsidRDefault="00953355"/>
        </w:tc>
      </w:tr>
      <w:tr w:rsidR="00953355" w:rsidTr="00CC53CD">
        <w:tc>
          <w:tcPr>
            <w:tcW w:w="10188" w:type="dxa"/>
            <w:shd w:val="clear" w:color="auto" w:fill="F7FFFF"/>
          </w:tcPr>
          <w:p w:rsidR="00953355" w:rsidRPr="00CC53CD" w:rsidRDefault="00CC53CD" w:rsidP="00CC53CD">
            <w:pPr>
              <w:rPr>
                <w:sz w:val="16"/>
                <w:szCs w:val="16"/>
              </w:rPr>
            </w:pPr>
            <w:r>
              <w:rPr>
                <w:color w:val="31849B" w:themeColor="accent5" w:themeShade="BF"/>
                <w:sz w:val="16"/>
                <w:szCs w:val="16"/>
              </w:rPr>
              <w:t xml:space="preserve">   </w:t>
            </w:r>
            <w:r w:rsidRPr="00CC53CD">
              <w:rPr>
                <w:color w:val="31849B" w:themeColor="accent5" w:themeShade="BF"/>
                <w:sz w:val="16"/>
                <w:szCs w:val="16"/>
              </w:rPr>
              <w:t>FRE-LT-NP-00040</w:t>
            </w:r>
          </w:p>
        </w:tc>
      </w:tr>
    </w:tbl>
    <w:p w:rsidR="002727DE" w:rsidRDefault="00BF6582"/>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p w:rsidR="00953355" w:rsidRDefault="00953355"/>
    <w:sectPr w:rsidR="009533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eva Sans">
    <w:panose1 w:val="020B0604030202020203"/>
    <w:charset w:val="00"/>
    <w:family w:val="swiss"/>
    <w:notTrueType/>
    <w:pitch w:val="variable"/>
    <w:sig w:usb0="A000006F" w:usb1="4000207A" w:usb2="00000000" w:usb3="00000000" w:csb0="00000093"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55"/>
    <w:rsid w:val="00264738"/>
    <w:rsid w:val="00490070"/>
    <w:rsid w:val="00865AB6"/>
    <w:rsid w:val="00953355"/>
    <w:rsid w:val="00B77A4B"/>
    <w:rsid w:val="00BF6582"/>
    <w:rsid w:val="00CC53CD"/>
    <w:rsid w:val="00EA2C53"/>
    <w:rsid w:val="00F42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3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355"/>
    <w:rPr>
      <w:rFonts w:ascii="Tahoma" w:hAnsi="Tahoma" w:cs="Tahoma"/>
      <w:sz w:val="16"/>
      <w:szCs w:val="16"/>
    </w:rPr>
  </w:style>
  <w:style w:type="character" w:customStyle="1" w:styleId="BalloonTextChar">
    <w:name w:val="Balloon Text Char"/>
    <w:basedOn w:val="DefaultParagraphFont"/>
    <w:link w:val="BalloonText"/>
    <w:uiPriority w:val="99"/>
    <w:semiHidden/>
    <w:rsid w:val="009533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3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355"/>
    <w:rPr>
      <w:rFonts w:ascii="Tahoma" w:hAnsi="Tahoma" w:cs="Tahoma"/>
      <w:sz w:val="16"/>
      <w:szCs w:val="16"/>
    </w:rPr>
  </w:style>
  <w:style w:type="character" w:customStyle="1" w:styleId="BalloonTextChar">
    <w:name w:val="Balloon Text Char"/>
    <w:basedOn w:val="DefaultParagraphFont"/>
    <w:link w:val="BalloonText"/>
    <w:uiPriority w:val="99"/>
    <w:semiHidden/>
    <w:rsid w:val="009533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40613">
      <w:bodyDiv w:val="1"/>
      <w:marLeft w:val="0"/>
      <w:marRight w:val="0"/>
      <w:marTop w:val="0"/>
      <w:marBottom w:val="0"/>
      <w:divBdr>
        <w:top w:val="none" w:sz="0" w:space="0" w:color="auto"/>
        <w:left w:val="none" w:sz="0" w:space="0" w:color="auto"/>
        <w:bottom w:val="none" w:sz="0" w:space="0" w:color="auto"/>
        <w:right w:val="none" w:sz="0" w:space="0" w:color="auto"/>
      </w:divBdr>
    </w:div>
    <w:div w:id="15950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pearshealthcyber.migraineCompassLT&amp;hl=en_US&amp;gl=U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s.apple.com/cz/app/migrenos-kompasas/id154105082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Teva</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Martinaitiene</dc:creator>
  <cp:lastModifiedBy>Olga Martinaitiene</cp:lastModifiedBy>
  <cp:revision>2</cp:revision>
  <dcterms:created xsi:type="dcterms:W3CDTF">2021-03-25T10:20:00Z</dcterms:created>
  <dcterms:modified xsi:type="dcterms:W3CDTF">2021-03-25T10:20:00Z</dcterms:modified>
</cp:coreProperties>
</file>